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36" w:rsidRDefault="00372C6D" w:rsidP="007E133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Оперативна информация на 16</w:t>
      </w:r>
      <w:r w:rsidR="007E1336" w:rsidRPr="007E1336">
        <w:rPr>
          <w:b/>
          <w:sz w:val="32"/>
          <w:szCs w:val="32"/>
        </w:rPr>
        <w:t xml:space="preserve"> марта 2020 года</w:t>
      </w:r>
    </w:p>
    <w:p w:rsidR="00372C6D" w:rsidRDefault="00372C6D" w:rsidP="007E1336">
      <w:pPr>
        <w:spacing w:line="276" w:lineRule="auto"/>
        <w:jc w:val="center"/>
        <w:rPr>
          <w:b/>
          <w:sz w:val="32"/>
          <w:szCs w:val="32"/>
        </w:rPr>
      </w:pPr>
    </w:p>
    <w:p w:rsidR="00372C6D" w:rsidRDefault="00372C6D" w:rsidP="00372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закупкам в рамках </w:t>
      </w:r>
      <w:proofErr w:type="spellStart"/>
      <w:r>
        <w:rPr>
          <w:b/>
          <w:sz w:val="28"/>
          <w:szCs w:val="28"/>
        </w:rPr>
        <w:t>нац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роекта</w:t>
      </w:r>
      <w:proofErr w:type="spellEnd"/>
      <w:r>
        <w:rPr>
          <w:b/>
          <w:sz w:val="28"/>
          <w:szCs w:val="28"/>
        </w:rPr>
        <w:t xml:space="preserve"> «Экология»</w:t>
      </w:r>
    </w:p>
    <w:p w:rsidR="00372C6D" w:rsidRDefault="00372C6D" w:rsidP="00372C6D">
      <w:pPr>
        <w:jc w:val="both"/>
        <w:rPr>
          <w:b/>
          <w:sz w:val="28"/>
          <w:szCs w:val="28"/>
        </w:rPr>
      </w:pPr>
    </w:p>
    <w:p w:rsidR="00372C6D" w:rsidRDefault="00372C6D" w:rsidP="00372C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«Чистая страна»</w:t>
      </w:r>
    </w:p>
    <w:p w:rsidR="00372C6D" w:rsidRDefault="00372C6D" w:rsidP="00372C6D">
      <w:pPr>
        <w:jc w:val="both"/>
        <w:rPr>
          <w:sz w:val="28"/>
          <w:szCs w:val="28"/>
        </w:rPr>
      </w:pPr>
      <w:r>
        <w:rPr>
          <w:sz w:val="28"/>
          <w:szCs w:val="28"/>
        </w:rPr>
        <w:t>На 2,3 млн. руб. повторно размещена закупка Разработка проектно-сметной документации «Рекультивация свалки твердых коммунальных отходов в г. Борзя».</w:t>
      </w:r>
    </w:p>
    <w:p w:rsidR="00372C6D" w:rsidRDefault="00372C6D" w:rsidP="00372C6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Закупка дважды не состоялась по причине отсутствия заявок (</w:t>
      </w:r>
      <w:r>
        <w:rPr>
          <w:i/>
          <w:sz w:val="28"/>
          <w:szCs w:val="28"/>
        </w:rPr>
        <w:t>Справочно: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потенциальные исполнители отказались принимать участие в торгах).</w:t>
      </w:r>
    </w:p>
    <w:p w:rsidR="00372C6D" w:rsidRDefault="00372C6D" w:rsidP="00372C6D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Закупка объявлена повторно – в третий раз. Срок подачи заявок до 18.03.2020г.</w:t>
      </w:r>
    </w:p>
    <w:p w:rsidR="00372C6D" w:rsidRDefault="00372C6D" w:rsidP="00372C6D">
      <w:pPr>
        <w:jc w:val="both"/>
        <w:rPr>
          <w:sz w:val="28"/>
          <w:szCs w:val="28"/>
        </w:rPr>
      </w:pPr>
    </w:p>
    <w:p w:rsidR="00372C6D" w:rsidRDefault="00372C6D" w:rsidP="00372C6D">
      <w:pPr>
        <w:jc w:val="both"/>
        <w:rPr>
          <w:sz w:val="28"/>
          <w:szCs w:val="28"/>
        </w:rPr>
      </w:pPr>
    </w:p>
    <w:p w:rsidR="00372C6D" w:rsidRDefault="00372C6D" w:rsidP="00372C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«Сохранение лесов»</w:t>
      </w:r>
    </w:p>
    <w:p w:rsidR="00372C6D" w:rsidRDefault="00372C6D" w:rsidP="00372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2020 год – 142,5 млн. руб., из них: 115 млн. руб. – закупка 28 ед.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и 10 ед. </w:t>
      </w:r>
      <w:proofErr w:type="spellStart"/>
      <w:r>
        <w:rPr>
          <w:sz w:val="28"/>
          <w:szCs w:val="28"/>
        </w:rPr>
        <w:t>лесокультурной</w:t>
      </w:r>
      <w:proofErr w:type="spellEnd"/>
      <w:r>
        <w:rPr>
          <w:sz w:val="28"/>
          <w:szCs w:val="28"/>
        </w:rPr>
        <w:t xml:space="preserve"> техники и оборудования.</w:t>
      </w:r>
    </w:p>
    <w:p w:rsidR="00372C6D" w:rsidRDefault="00372C6D" w:rsidP="00372C6D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Закупки на весь объем техники проведены.</w:t>
      </w:r>
    </w:p>
    <w:p w:rsidR="00372C6D" w:rsidRDefault="00372C6D" w:rsidP="00372C6D">
      <w:pPr>
        <w:jc w:val="both"/>
        <w:rPr>
          <w:sz w:val="28"/>
          <w:szCs w:val="28"/>
        </w:rPr>
      </w:pPr>
      <w:r>
        <w:rPr>
          <w:sz w:val="28"/>
          <w:szCs w:val="28"/>
        </w:rPr>
        <w:t>На лесохозяйственную технику и оборудование заключено 2 договора на сумму 5,9 млн. руб. Срок поставки техники – конец марта.</w:t>
      </w:r>
    </w:p>
    <w:p w:rsidR="00372C6D" w:rsidRDefault="00372C6D" w:rsidP="00372C6D">
      <w:pPr>
        <w:jc w:val="both"/>
        <w:rPr>
          <w:sz w:val="28"/>
          <w:szCs w:val="28"/>
        </w:rPr>
      </w:pPr>
    </w:p>
    <w:p w:rsidR="00372C6D" w:rsidRDefault="00372C6D" w:rsidP="00372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лесопожарную</w:t>
      </w:r>
      <w:proofErr w:type="spellEnd"/>
      <w:r>
        <w:rPr>
          <w:sz w:val="28"/>
          <w:szCs w:val="28"/>
        </w:rPr>
        <w:t xml:space="preserve"> технику заключено 7 контрактов на сумму 100,1 млн. руб. </w:t>
      </w:r>
    </w:p>
    <w:p w:rsidR="00372C6D" w:rsidRDefault="00372C6D" w:rsidP="00372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единицы техники поставлены, </w:t>
      </w:r>
    </w:p>
    <w:p w:rsidR="00372C6D" w:rsidRDefault="00372C6D" w:rsidP="00372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единицы - ожидаются в конце марта, </w:t>
      </w:r>
    </w:p>
    <w:p w:rsidR="00372C6D" w:rsidRDefault="00372C6D" w:rsidP="00372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единиц – в апреле, </w:t>
      </w:r>
    </w:p>
    <w:p w:rsidR="00372C6D" w:rsidRDefault="00372C6D" w:rsidP="00372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единицы в мае.</w:t>
      </w:r>
    </w:p>
    <w:p w:rsidR="00372C6D" w:rsidRDefault="00372C6D" w:rsidP="00372C6D">
      <w:pPr>
        <w:jc w:val="both"/>
        <w:rPr>
          <w:sz w:val="28"/>
          <w:szCs w:val="28"/>
        </w:rPr>
      </w:pPr>
    </w:p>
    <w:p w:rsidR="00372C6D" w:rsidRDefault="00372C6D" w:rsidP="00372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экономии по закупкам техники составила 9 млн. руб. </w:t>
      </w:r>
    </w:p>
    <w:p w:rsidR="00372C6D" w:rsidRDefault="00372C6D" w:rsidP="00372C6D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готовится обращение в ФОИВ (Рослесхоз) с предложениями о согласовании использования экономии на дополнительный объем техники.</w:t>
      </w:r>
    </w:p>
    <w:p w:rsidR="00372C6D" w:rsidRPr="007E1336" w:rsidRDefault="00372C6D" w:rsidP="00372C6D">
      <w:pPr>
        <w:spacing w:line="276" w:lineRule="auto"/>
        <w:jc w:val="both"/>
        <w:rPr>
          <w:b/>
          <w:sz w:val="32"/>
          <w:szCs w:val="32"/>
        </w:rPr>
      </w:pPr>
    </w:p>
    <w:p w:rsidR="00375608" w:rsidRPr="006B40EC" w:rsidRDefault="00375608" w:rsidP="00375608">
      <w:pPr>
        <w:spacing w:line="276" w:lineRule="auto"/>
        <w:jc w:val="both"/>
        <w:rPr>
          <w:b/>
          <w:u w:val="single"/>
        </w:rPr>
      </w:pPr>
      <w:r w:rsidRPr="006B40EC">
        <w:rPr>
          <w:b/>
          <w:u w:val="single"/>
        </w:rPr>
        <w:t>В рамках реализации 119-фз по предоставлению «Дальневосточного гектара»</w:t>
      </w:r>
    </w:p>
    <w:tbl>
      <w:tblPr>
        <w:tblW w:w="9008" w:type="dxa"/>
        <w:tblInd w:w="93" w:type="dxa"/>
        <w:tblLook w:val="04A0" w:firstRow="1" w:lastRow="0" w:firstColumn="1" w:lastColumn="0" w:noHBand="0" w:noVBand="1"/>
      </w:tblPr>
      <w:tblGrid>
        <w:gridCol w:w="560"/>
        <w:gridCol w:w="3433"/>
        <w:gridCol w:w="1240"/>
        <w:gridCol w:w="1161"/>
        <w:gridCol w:w="1174"/>
        <w:gridCol w:w="814"/>
        <w:gridCol w:w="822"/>
      </w:tblGrid>
      <w:tr w:rsidR="00372C6D" w:rsidRPr="006B40EC" w:rsidTr="00372C6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6D" w:rsidRPr="006B40EC" w:rsidRDefault="00372C6D" w:rsidP="003E6B70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 xml:space="preserve">№ </w:t>
            </w:r>
            <w:proofErr w:type="gramStart"/>
            <w:r w:rsidRPr="006B40EC">
              <w:rPr>
                <w:b/>
                <w:bCs/>
              </w:rPr>
              <w:t>п</w:t>
            </w:r>
            <w:proofErr w:type="gramEnd"/>
            <w:r w:rsidRPr="006B40EC">
              <w:rPr>
                <w:b/>
                <w:bCs/>
              </w:rPr>
              <w:t>/п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6B40EC" w:rsidRDefault="00372C6D" w:rsidP="003E6B70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6B40EC" w:rsidRDefault="00372C6D" w:rsidP="003E6B70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2019г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6B40EC" w:rsidRDefault="00372C6D" w:rsidP="003E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 2020 г.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6B40EC" w:rsidRDefault="00372C6D" w:rsidP="003E6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 w:rsidRPr="006B40EC">
              <w:rPr>
                <w:b/>
                <w:bCs/>
              </w:rPr>
              <w:t>2020г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Default="00372C6D" w:rsidP="00372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372C6D" w:rsidRPr="006B40EC" w:rsidRDefault="00372C6D" w:rsidP="00372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2020г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6B40EC" w:rsidRDefault="00372C6D" w:rsidP="003E6B70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итого</w:t>
            </w:r>
          </w:p>
        </w:tc>
      </w:tr>
      <w:tr w:rsidR="00372C6D" w:rsidRPr="00BC5D23" w:rsidTr="00372C6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right"/>
            </w:pPr>
            <w:r w:rsidRPr="005D6139"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6D" w:rsidRPr="005D6139" w:rsidRDefault="00372C6D" w:rsidP="003E6B70">
            <w:r w:rsidRPr="005D6139">
              <w:t>Поступило заявлений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6D" w:rsidRPr="005D6139" w:rsidRDefault="00372C6D" w:rsidP="00BF58DA">
            <w:pPr>
              <w:jc w:val="center"/>
            </w:pPr>
            <w:r>
              <w:t>1785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6D" w:rsidRPr="005D6139" w:rsidRDefault="00372C6D" w:rsidP="003E6B70">
            <w:pPr>
              <w:jc w:val="center"/>
            </w:pPr>
            <w:r>
              <w:t>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5D6139" w:rsidRDefault="00372C6D" w:rsidP="00BF58DA">
            <w:pPr>
              <w:jc w:val="center"/>
            </w:pPr>
            <w:r>
              <w:t>127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6D" w:rsidRPr="005D6139" w:rsidRDefault="00372C6D" w:rsidP="00372C6D">
            <w:pPr>
              <w:jc w:val="center"/>
            </w:pPr>
            <w: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5D6139" w:rsidRDefault="00372C6D" w:rsidP="003E6B70">
            <w:pPr>
              <w:jc w:val="center"/>
            </w:pPr>
            <w:r>
              <w:t>2051</w:t>
            </w:r>
          </w:p>
        </w:tc>
      </w:tr>
      <w:tr w:rsidR="00372C6D" w:rsidRPr="00BC5D23" w:rsidTr="00372C6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right"/>
            </w:pPr>
            <w:r w:rsidRPr="005D6139"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r w:rsidRPr="005D6139">
              <w:t>Заявлений на рассмотрении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5D6139" w:rsidRDefault="00372C6D" w:rsidP="003E6B70">
            <w:pPr>
              <w:jc w:val="center"/>
            </w:pPr>
            <w: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72C6D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5D6139" w:rsidRDefault="00372C6D" w:rsidP="003E6B70">
            <w:pPr>
              <w:jc w:val="center"/>
            </w:pPr>
            <w:r>
              <w:t>32</w:t>
            </w:r>
          </w:p>
        </w:tc>
      </w:tr>
      <w:tr w:rsidR="00372C6D" w:rsidRPr="00BC5D23" w:rsidTr="00372C6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right"/>
            </w:pPr>
            <w:r w:rsidRPr="005D6139"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r w:rsidRPr="005D6139">
              <w:t>Стадия постановки на ГКУ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center"/>
            </w:pPr>
            <w: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5D6139" w:rsidRDefault="00372C6D" w:rsidP="003E6B70">
            <w:pPr>
              <w:jc w:val="center"/>
            </w:pPr>
            <w: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72C6D">
            <w:pPr>
              <w:jc w:val="center"/>
            </w:pPr>
            <w: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5D6139" w:rsidRDefault="00372C6D" w:rsidP="003E6B70">
            <w:pPr>
              <w:jc w:val="center"/>
            </w:pPr>
            <w:r>
              <w:t>31</w:t>
            </w:r>
          </w:p>
        </w:tc>
      </w:tr>
      <w:tr w:rsidR="00372C6D" w:rsidRPr="00BC5D23" w:rsidTr="00372C6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right"/>
            </w:pPr>
            <w:r w:rsidRPr="005D6139"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r w:rsidRPr="005D6139">
              <w:t>Стадия формирования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BF58DA">
            <w:pPr>
              <w:jc w:val="center"/>
            </w:pPr>
            <w:r>
              <w:t>741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center"/>
            </w:pPr>
            <w: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5D6139" w:rsidRDefault="00372C6D" w:rsidP="003E6B70">
            <w:pPr>
              <w:jc w:val="center"/>
            </w:pPr>
            <w:r>
              <w:t>42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72C6D">
            <w:pPr>
              <w:jc w:val="center"/>
            </w:pPr>
            <w: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5D6139" w:rsidRDefault="00372C6D" w:rsidP="00372C6D">
            <w:pPr>
              <w:jc w:val="center"/>
            </w:pPr>
            <w:r>
              <w:t>825</w:t>
            </w:r>
          </w:p>
        </w:tc>
      </w:tr>
      <w:tr w:rsidR="00372C6D" w:rsidRPr="00BC5D23" w:rsidTr="00372C6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right"/>
            </w:pPr>
            <w:r w:rsidRPr="005D6139"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r w:rsidRPr="005D6139">
              <w:t>Заключено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center"/>
            </w:pPr>
            <w:r>
              <w:t>289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E6B70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5D6139" w:rsidRDefault="00372C6D" w:rsidP="00BF58DA">
            <w:pPr>
              <w:jc w:val="center"/>
            </w:pPr>
            <w: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6D" w:rsidRPr="005D6139" w:rsidRDefault="00372C6D" w:rsidP="00372C6D">
            <w:pPr>
              <w:jc w:val="center"/>
            </w:pPr>
            <w: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6D" w:rsidRPr="005D6139" w:rsidRDefault="00372C6D" w:rsidP="003E6B70">
            <w:pPr>
              <w:jc w:val="center"/>
            </w:pPr>
            <w:r>
              <w:t>340</w:t>
            </w:r>
          </w:p>
        </w:tc>
      </w:tr>
      <w:tr w:rsidR="00375608" w:rsidRPr="00BC5D23" w:rsidTr="00372C6D">
        <w:trPr>
          <w:trHeight w:val="31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08" w:rsidRPr="005D6139" w:rsidRDefault="00375608" w:rsidP="003E6B70">
            <w:r w:rsidRPr="005D6139">
              <w:t>Выдано на руки заявителям-</w:t>
            </w:r>
            <w:r w:rsidR="00372C6D">
              <w:t>135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608" w:rsidRPr="005D6139" w:rsidRDefault="00375608" w:rsidP="003E6B70"/>
        </w:tc>
      </w:tr>
    </w:tbl>
    <w:p w:rsidR="00375608" w:rsidRDefault="00375608" w:rsidP="00375608">
      <w:pPr>
        <w:spacing w:line="276" w:lineRule="auto"/>
        <w:jc w:val="both"/>
        <w:rPr>
          <w:b/>
          <w:u w:val="single"/>
        </w:rPr>
      </w:pPr>
    </w:p>
    <w:p w:rsidR="00375608" w:rsidRDefault="00375608" w:rsidP="00375608">
      <w:pPr>
        <w:spacing w:line="276" w:lineRule="auto"/>
        <w:jc w:val="both"/>
        <w:rPr>
          <w:b/>
          <w:u w:val="single"/>
        </w:rPr>
      </w:pPr>
      <w:r w:rsidRPr="00C915DC">
        <w:rPr>
          <w:b/>
          <w:u w:val="single"/>
        </w:rPr>
        <w:lastRenderedPageBreak/>
        <w:t xml:space="preserve">В части капитального и текущего ремонта ГТС </w:t>
      </w:r>
    </w:p>
    <w:p w:rsidR="00E75900" w:rsidRDefault="00E75900" w:rsidP="00E75900">
      <w:pPr>
        <w:autoSpaceDE w:val="0"/>
        <w:autoSpaceDN w:val="0"/>
        <w:adjustRightInd w:val="0"/>
        <w:jc w:val="both"/>
        <w:rPr>
          <w:b/>
        </w:rPr>
      </w:pPr>
    </w:p>
    <w:p w:rsidR="00E75900" w:rsidRDefault="00E75900" w:rsidP="00E759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 10 по 13 марта:</w:t>
      </w:r>
    </w:p>
    <w:p w:rsidR="00E75900" w:rsidRDefault="00E75900" w:rsidP="00E75900">
      <w:pPr>
        <w:autoSpaceDE w:val="0"/>
        <w:autoSpaceDN w:val="0"/>
        <w:adjustRightInd w:val="0"/>
        <w:ind w:firstLine="708"/>
        <w:jc w:val="both"/>
      </w:pPr>
    </w:p>
    <w:p w:rsidR="00E75900" w:rsidRDefault="00E75900" w:rsidP="00E75900">
      <w:pPr>
        <w:autoSpaceDE w:val="0"/>
        <w:autoSpaceDN w:val="0"/>
        <w:adjustRightInd w:val="0"/>
        <w:ind w:firstLine="708"/>
        <w:jc w:val="both"/>
      </w:pPr>
      <w:r>
        <w:t xml:space="preserve">Проходит процедуру согласования проект распоряжения Правительства Забайкальского края «О заключении государственных контрактов на осуществление мер по предотвращению негативного воздействия вод, длительность производственного </w:t>
      </w:r>
      <w:proofErr w:type="gramStart"/>
      <w:r>
        <w:t>цикла</w:t>
      </w:r>
      <w:proofErr w:type="gramEnd"/>
      <w:r>
        <w:t xml:space="preserve"> выполнения которого превышает срок действия утвержденных лимитов бюджетных обязательств» по проекту «Расчистка и углубление русла реки Чита в границах от моста по ул. Ковыльная до устья реки Чита». Стоимость проекта 118 000 тыс. рублей.</w:t>
      </w:r>
    </w:p>
    <w:p w:rsidR="00E75900" w:rsidRDefault="00E75900" w:rsidP="00E75900">
      <w:pPr>
        <w:autoSpaceDE w:val="0"/>
        <w:autoSpaceDN w:val="0"/>
        <w:adjustRightInd w:val="0"/>
        <w:ind w:firstLine="708"/>
        <w:jc w:val="both"/>
      </w:pPr>
      <w:r>
        <w:t>10.03.2020 г. УФАС по Забайкальскому краю удовлетворило ходатайство Министерства о включен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ПурпеСтройИнвест</w:t>
      </w:r>
      <w:proofErr w:type="spellEnd"/>
      <w:r>
        <w:t>» в реестр недобросовестных поставщиков.</w:t>
      </w:r>
    </w:p>
    <w:p w:rsidR="00E75900" w:rsidRDefault="00E75900" w:rsidP="00E75900">
      <w:pPr>
        <w:autoSpaceDE w:val="0"/>
        <w:autoSpaceDN w:val="0"/>
        <w:adjustRightInd w:val="0"/>
        <w:ind w:firstLine="708"/>
        <w:jc w:val="both"/>
      </w:pPr>
      <w:r>
        <w:t>Принято участие в Согласительной комиссии (г. Москва) по Комплексному плану развития Забайкальского края.</w:t>
      </w:r>
    </w:p>
    <w:p w:rsidR="00E75900" w:rsidRDefault="00E75900" w:rsidP="00E759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E75900" w:rsidRDefault="00E75900" w:rsidP="00E759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Планируется (с 16 по 20 марта):</w:t>
      </w:r>
    </w:p>
    <w:p w:rsidR="00E75900" w:rsidRDefault="00E75900" w:rsidP="00E75900">
      <w:pPr>
        <w:autoSpaceDE w:val="0"/>
        <w:autoSpaceDN w:val="0"/>
        <w:adjustRightInd w:val="0"/>
        <w:ind w:firstLine="708"/>
        <w:jc w:val="both"/>
      </w:pPr>
    </w:p>
    <w:p w:rsidR="00E75900" w:rsidRDefault="00E75900" w:rsidP="00E75900">
      <w:pPr>
        <w:autoSpaceDE w:val="0"/>
        <w:autoSpaceDN w:val="0"/>
        <w:adjustRightInd w:val="0"/>
        <w:ind w:firstLine="708"/>
        <w:jc w:val="both"/>
      </w:pPr>
      <w:r>
        <w:t>Разработка технического задания на выполнение работ по расчистке и углублению русла реки Чита в границах от моста по ул. Ковыльная до устья реки Чита.</w:t>
      </w:r>
    </w:p>
    <w:p w:rsidR="00E75900" w:rsidRDefault="00E75900" w:rsidP="00E75900">
      <w:pPr>
        <w:autoSpaceDE w:val="0"/>
        <w:autoSpaceDN w:val="0"/>
        <w:adjustRightInd w:val="0"/>
        <w:ind w:firstLine="708"/>
        <w:jc w:val="both"/>
      </w:pPr>
      <w:r>
        <w:t xml:space="preserve">Оперативный выезд в </w:t>
      </w:r>
      <w:proofErr w:type="spellStart"/>
      <w:r>
        <w:t>Акшинский</w:t>
      </w:r>
      <w:proofErr w:type="spellEnd"/>
      <w:r>
        <w:t xml:space="preserve"> район с целью выявления нарушений законодательства в области рыболовства и сохранения ВБР. </w:t>
      </w:r>
    </w:p>
    <w:p w:rsidR="00E75900" w:rsidRDefault="00E75900" w:rsidP="00E75900">
      <w:pPr>
        <w:autoSpaceDE w:val="0"/>
        <w:autoSpaceDN w:val="0"/>
        <w:adjustRightInd w:val="0"/>
        <w:ind w:firstLine="708"/>
        <w:jc w:val="both"/>
      </w:pPr>
      <w:r>
        <w:t>Разработка технического задания на выполнение работ по разработке деклараций безопасности 5 ГТС.</w:t>
      </w:r>
    </w:p>
    <w:p w:rsidR="00E75900" w:rsidRDefault="00E75900" w:rsidP="00E75900">
      <w:pPr>
        <w:autoSpaceDE w:val="0"/>
        <w:autoSpaceDN w:val="0"/>
        <w:adjustRightInd w:val="0"/>
        <w:ind w:firstLine="708"/>
        <w:jc w:val="both"/>
      </w:pPr>
      <w:r>
        <w:t xml:space="preserve">Разработка технического задания на выполнение работ по ведению государственного мониторинга водных объектов в части наблюдений за состоянием дна, берегов, состоянием и режимом использования </w:t>
      </w:r>
      <w:proofErr w:type="spellStart"/>
      <w:r>
        <w:t>водоохранных</w:t>
      </w:r>
      <w:proofErr w:type="spellEnd"/>
      <w:r>
        <w:t xml:space="preserve"> зон и изменениями морфометрических особенностей водных объектов или их частей.</w:t>
      </w:r>
    </w:p>
    <w:p w:rsidR="00E75900" w:rsidRDefault="00E75900" w:rsidP="00E75900">
      <w:pPr>
        <w:autoSpaceDE w:val="0"/>
        <w:autoSpaceDN w:val="0"/>
        <w:adjustRightInd w:val="0"/>
        <w:ind w:firstLine="708"/>
        <w:jc w:val="both"/>
      </w:pPr>
      <w:r>
        <w:t>Направление в центр закупок аукционной документации на оказание услуг по очистке водных объектов от брошенных орудий лова.</w:t>
      </w:r>
    </w:p>
    <w:p w:rsidR="00372C6D" w:rsidRPr="00372C6D" w:rsidRDefault="00372C6D" w:rsidP="007E1336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375608" w:rsidRPr="00C3082D" w:rsidRDefault="00375608" w:rsidP="00375608">
      <w:pPr>
        <w:jc w:val="both"/>
        <w:rPr>
          <w:b/>
          <w:u w:val="single"/>
        </w:rPr>
      </w:pPr>
      <w:r w:rsidRPr="00BC5E88">
        <w:rPr>
          <w:b/>
          <w:u w:val="single"/>
        </w:rPr>
        <w:t xml:space="preserve">В </w:t>
      </w:r>
      <w:r w:rsidRPr="00C3082D">
        <w:rPr>
          <w:b/>
          <w:u w:val="single"/>
        </w:rPr>
        <w:t>рамках исполнения контрольно-надзорных функций Министерства</w:t>
      </w:r>
    </w:p>
    <w:p w:rsidR="00375608" w:rsidRPr="00C3082D" w:rsidRDefault="00375608" w:rsidP="00375608">
      <w:pPr>
        <w:ind w:firstLine="708"/>
        <w:jc w:val="both"/>
        <w:rPr>
          <w:u w:val="single"/>
        </w:rPr>
      </w:pPr>
      <w:r w:rsidRPr="00C3082D">
        <w:rPr>
          <w:u w:val="single"/>
        </w:rPr>
        <w:t xml:space="preserve">В рамках охотничьего надзора  </w:t>
      </w:r>
    </w:p>
    <w:p w:rsidR="00375608" w:rsidRPr="00571001" w:rsidRDefault="00375608" w:rsidP="00375608">
      <w:pPr>
        <w:shd w:val="clear" w:color="auto" w:fill="FFFFFF"/>
        <w:jc w:val="both"/>
      </w:pPr>
      <w:r w:rsidRPr="00571001">
        <w:t xml:space="preserve">За неделю проведено 25 рейдов по охране объектов животного мира. Составлено </w:t>
      </w:r>
      <w:r w:rsidR="00571001">
        <w:t>6</w:t>
      </w:r>
      <w:r w:rsidRPr="00571001">
        <w:t xml:space="preserve"> административных протоколов за нарушение Правил охоты.</w:t>
      </w:r>
      <w:r w:rsidR="00372C6D">
        <w:t xml:space="preserve"> Изъято 3 </w:t>
      </w:r>
      <w:proofErr w:type="gramStart"/>
      <w:r w:rsidR="00372C6D">
        <w:t>незаконных</w:t>
      </w:r>
      <w:proofErr w:type="gramEnd"/>
      <w:r w:rsidR="00372C6D">
        <w:t xml:space="preserve"> огнестрельных оружия. Незаконная добыча не выявлялась. </w:t>
      </w:r>
      <w:r w:rsidRPr="00571001">
        <w:t xml:space="preserve"> В правоохранительные органы</w:t>
      </w:r>
      <w:r w:rsidR="00372C6D">
        <w:t xml:space="preserve"> направлен 1</w:t>
      </w:r>
      <w:r w:rsidRPr="00571001">
        <w:t xml:space="preserve"> материал с признаками ст. 258 УК РФ (Незаконная охота)</w:t>
      </w:r>
      <w:r w:rsidR="00372C6D">
        <w:t>.</w:t>
      </w:r>
    </w:p>
    <w:p w:rsidR="00375608" w:rsidRPr="00571001" w:rsidRDefault="00375608" w:rsidP="00375608">
      <w:pPr>
        <w:shd w:val="clear" w:color="auto" w:fill="FFFFFF"/>
        <w:jc w:val="both"/>
      </w:pPr>
      <w:r w:rsidRPr="00571001">
        <w:t xml:space="preserve">Планы на следующую неделю: Осуществление федерального государственного охотничьего надзора, а именно проведение 25 рейдовых мероприятий по охране объектов животного мира; а также проведение зимнего маршрутного учета охотничьих ресурсов в 2020 году (осуществление маршрутного учёта). </w:t>
      </w:r>
    </w:p>
    <w:p w:rsidR="00375608" w:rsidRPr="00C915DC" w:rsidRDefault="00375608" w:rsidP="00375608">
      <w:pPr>
        <w:spacing w:after="160"/>
        <w:ind w:firstLine="708"/>
        <w:jc w:val="both"/>
        <w:rPr>
          <w:u w:val="single"/>
        </w:rPr>
      </w:pPr>
      <w:r w:rsidRPr="00C915DC">
        <w:rPr>
          <w:u w:val="single"/>
        </w:rPr>
        <w:t>Отдел экологического надзора</w:t>
      </w:r>
    </w:p>
    <w:p w:rsidR="00375608" w:rsidRPr="00A05330" w:rsidRDefault="00375608" w:rsidP="00375608">
      <w:pPr>
        <w:ind w:firstLine="708"/>
        <w:jc w:val="both"/>
      </w:pPr>
      <w:r w:rsidRPr="00A05330">
        <w:t xml:space="preserve">За неделю проведено </w:t>
      </w:r>
      <w:r w:rsidR="00372C6D">
        <w:t>8</w:t>
      </w:r>
      <w:r w:rsidRPr="00A05330">
        <w:t xml:space="preserve"> оперативных рейдов, составлено </w:t>
      </w:r>
      <w:r w:rsidR="00372C6D">
        <w:t>4</w:t>
      </w:r>
      <w:r>
        <w:t xml:space="preserve"> протокола</w:t>
      </w:r>
      <w:r w:rsidRPr="00A05330">
        <w:t xml:space="preserve">, вынесено </w:t>
      </w:r>
      <w:r w:rsidR="00372C6D">
        <w:t>8 постановлений</w:t>
      </w:r>
      <w:r w:rsidRPr="00A05330">
        <w:t>, к административ</w:t>
      </w:r>
      <w:r>
        <w:t xml:space="preserve">ной ответственности привлечено </w:t>
      </w:r>
      <w:r w:rsidR="00372C6D">
        <w:t>8</w:t>
      </w:r>
      <w:r w:rsidRPr="00A05330">
        <w:t xml:space="preserve">, штрафов наложено на сумму </w:t>
      </w:r>
      <w:r w:rsidR="00372C6D">
        <w:t>236</w:t>
      </w:r>
      <w:r w:rsidRPr="00A05330">
        <w:t xml:space="preserve"> тысяч рублей.  Планы на следующую неделю: осуществление внеплановых проверок и оперативных рейдов.</w:t>
      </w:r>
    </w:p>
    <w:p w:rsidR="00375608" w:rsidRPr="00F51F9F" w:rsidRDefault="00375608" w:rsidP="00375608">
      <w:pPr>
        <w:shd w:val="clear" w:color="auto" w:fill="FFFFFF"/>
        <w:ind w:firstLine="708"/>
        <w:jc w:val="both"/>
        <w:rPr>
          <w:u w:val="single"/>
        </w:rPr>
      </w:pPr>
      <w:r w:rsidRPr="00F51F9F">
        <w:rPr>
          <w:u w:val="single"/>
        </w:rPr>
        <w:t>Отдел организации государственного надзора в лесах</w:t>
      </w:r>
    </w:p>
    <w:p w:rsidR="00375608" w:rsidRDefault="00375608" w:rsidP="00375608">
      <w:pPr>
        <w:shd w:val="clear" w:color="auto" w:fill="FFFFFF"/>
        <w:jc w:val="both"/>
      </w:pPr>
      <w:r w:rsidRPr="009109FA">
        <w:t xml:space="preserve">За неделю проведено </w:t>
      </w:r>
      <w:r w:rsidR="00372C6D">
        <w:t xml:space="preserve">380 </w:t>
      </w:r>
      <w:r w:rsidRPr="009109FA">
        <w:t>оперативных рейдов, составлен</w:t>
      </w:r>
      <w:r w:rsidR="00372C6D">
        <w:t>о</w:t>
      </w:r>
      <w:r w:rsidRPr="009109FA">
        <w:t xml:space="preserve"> </w:t>
      </w:r>
      <w:r w:rsidR="00372C6D">
        <w:t>33</w:t>
      </w:r>
      <w:r w:rsidRPr="009109FA">
        <w:t xml:space="preserve"> административны</w:t>
      </w:r>
      <w:r w:rsidR="009109FA" w:rsidRPr="009109FA">
        <w:t>х</w:t>
      </w:r>
      <w:r w:rsidRPr="009109FA">
        <w:t xml:space="preserve"> протоколов, к административной ответственности </w:t>
      </w:r>
      <w:r w:rsidR="00372C6D">
        <w:t>привлечено 4</w:t>
      </w:r>
      <w:r w:rsidRPr="009109FA">
        <w:t xml:space="preserve">. </w:t>
      </w:r>
      <w:r w:rsidR="00372C6D">
        <w:t>29 штрафов</w:t>
      </w:r>
      <w:r w:rsidRPr="00372C6D">
        <w:t xml:space="preserve">. </w:t>
      </w:r>
      <w:r w:rsidR="00372C6D" w:rsidRPr="00372C6D">
        <w:t xml:space="preserve">С 12 </w:t>
      </w:r>
      <w:r w:rsidR="00372C6D">
        <w:t xml:space="preserve">февраля </w:t>
      </w:r>
      <w:r w:rsidR="00E75900">
        <w:t xml:space="preserve">Минприроды начало проверки в </w:t>
      </w:r>
      <w:proofErr w:type="spellStart"/>
      <w:r w:rsidR="00E75900">
        <w:t>Хилокском</w:t>
      </w:r>
      <w:proofErr w:type="spellEnd"/>
      <w:r w:rsidR="00E75900">
        <w:t xml:space="preserve"> районе. </w:t>
      </w:r>
    </w:p>
    <w:p w:rsidR="00E75900" w:rsidRPr="00372C6D" w:rsidRDefault="00E75900" w:rsidP="00375608">
      <w:pPr>
        <w:shd w:val="clear" w:color="auto" w:fill="FFFFFF"/>
        <w:jc w:val="both"/>
      </w:pPr>
    </w:p>
    <w:p w:rsidR="00375608" w:rsidRPr="006B40EC" w:rsidRDefault="00375608" w:rsidP="00375608">
      <w:pPr>
        <w:jc w:val="center"/>
        <w:rPr>
          <w:b/>
          <w:u w:val="single"/>
        </w:rPr>
      </w:pPr>
      <w:r w:rsidRPr="006B40EC">
        <w:rPr>
          <w:b/>
          <w:u w:val="single"/>
        </w:rPr>
        <w:lastRenderedPageBreak/>
        <w:t>Подготовка к пожароопасному сезону:</w:t>
      </w:r>
    </w:p>
    <w:p w:rsidR="009F570B" w:rsidRDefault="009F570B" w:rsidP="00E75900">
      <w:pPr>
        <w:tabs>
          <w:tab w:val="left" w:pos="0"/>
        </w:tabs>
        <w:ind w:left="142"/>
        <w:jc w:val="both"/>
      </w:pPr>
      <w:r>
        <w:rPr>
          <w:bCs/>
        </w:rPr>
        <w:tab/>
      </w:r>
    </w:p>
    <w:p w:rsidR="00E75900" w:rsidRDefault="00E75900" w:rsidP="00E75900">
      <w:pPr>
        <w:tabs>
          <w:tab w:val="left" w:pos="0"/>
        </w:tabs>
        <w:spacing w:line="276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к пожароопасному сезону 2020 года Забайкальским краем приняты все необходимые нормативно-правовые акты.</w:t>
      </w:r>
    </w:p>
    <w:p w:rsidR="00E75900" w:rsidRDefault="00E75900" w:rsidP="00E75900">
      <w:pPr>
        <w:tabs>
          <w:tab w:val="left" w:pos="0"/>
        </w:tabs>
        <w:spacing w:line="276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и прошел согласование в ДФО, ФБУ «</w:t>
      </w:r>
      <w:proofErr w:type="spellStart"/>
      <w:r>
        <w:rPr>
          <w:sz w:val="28"/>
          <w:szCs w:val="28"/>
        </w:rPr>
        <w:t>Авиалесоохрана</w:t>
      </w:r>
      <w:proofErr w:type="spellEnd"/>
      <w:r>
        <w:rPr>
          <w:sz w:val="28"/>
          <w:szCs w:val="28"/>
        </w:rPr>
        <w:t>», Рослесхозе» Сводный план тушения лесных пожаров по Забайкальскому краю, подготовлен проект распоряжения Губернатора об его утверждении.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Минприроды при взаимодействии с органами местного самоуправления организованы комиссии, которыми проведены проверки подведомственных учреждений на предмет подготовки к пожароопасному сезону 2020 года.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Готовность техники подведомственных </w:t>
      </w:r>
      <w:proofErr w:type="spellStart"/>
      <w:r>
        <w:rPr>
          <w:bCs/>
          <w:sz w:val="28"/>
          <w:szCs w:val="28"/>
        </w:rPr>
        <w:t>лесопожарных</w:t>
      </w:r>
      <w:proofErr w:type="spellEnd"/>
      <w:r>
        <w:rPr>
          <w:bCs/>
          <w:sz w:val="28"/>
          <w:szCs w:val="28"/>
        </w:rPr>
        <w:t xml:space="preserve"> формирований в соответствии со сводным планом тушения по Забайкальскому краю 383 единицы (87 %). Численный состав </w:t>
      </w:r>
      <w:proofErr w:type="spellStart"/>
      <w:r>
        <w:rPr>
          <w:bCs/>
          <w:sz w:val="28"/>
          <w:szCs w:val="28"/>
        </w:rPr>
        <w:t>лесопожарных</w:t>
      </w:r>
      <w:proofErr w:type="spellEnd"/>
      <w:r>
        <w:rPr>
          <w:bCs/>
          <w:sz w:val="28"/>
          <w:szCs w:val="28"/>
        </w:rPr>
        <w:t xml:space="preserve"> формирований составляет 664 человека (51 %).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всех </w:t>
      </w:r>
      <w:proofErr w:type="spellStart"/>
      <w:r>
        <w:rPr>
          <w:bCs/>
          <w:sz w:val="28"/>
          <w:szCs w:val="28"/>
        </w:rPr>
        <w:t>лесопожарных</w:t>
      </w:r>
      <w:proofErr w:type="spellEnd"/>
      <w:r>
        <w:rPr>
          <w:bCs/>
          <w:sz w:val="28"/>
          <w:szCs w:val="28"/>
        </w:rPr>
        <w:t xml:space="preserve"> формированиях имеется запас продуктов питания, ГСМ, таборное имущество и противопожарный инвентарь в полном комплекте, готов к эксплуатации.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Проведены торги и аукционы на наем воздушных судов, заключены контракты на 14 воздушных судов – в том числе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6 </w:t>
      </w:r>
      <w:proofErr w:type="spellStart"/>
      <w:r>
        <w:rPr>
          <w:bCs/>
          <w:sz w:val="28"/>
          <w:szCs w:val="28"/>
        </w:rPr>
        <w:t>Цессна</w:t>
      </w:r>
      <w:proofErr w:type="spellEnd"/>
      <w:r>
        <w:rPr>
          <w:bCs/>
          <w:sz w:val="28"/>
          <w:szCs w:val="28"/>
        </w:rPr>
        <w:t>, 3 Ан-2, 3 Ми-8, 2 Ми-2.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 производятся закупки ГСМ, продуктов питания, спецодежды, запасных частей.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обновления и укомплектования техникой </w:t>
      </w:r>
      <w:proofErr w:type="spellStart"/>
      <w:r>
        <w:rPr>
          <w:bCs/>
          <w:sz w:val="28"/>
          <w:szCs w:val="28"/>
        </w:rPr>
        <w:t>лесопожарных</w:t>
      </w:r>
      <w:proofErr w:type="spellEnd"/>
      <w:r>
        <w:rPr>
          <w:bCs/>
          <w:sz w:val="28"/>
          <w:szCs w:val="28"/>
        </w:rPr>
        <w:t xml:space="preserve"> формирований и лесничеств в рамках федерального проекта «Сохранение лесов» национального проекта «Экология» в 2019 году закуплено 97 единиц техники и оборудования на сумму 235 млн. руб. за счет средств субвенций из федерального бюджета, в том числе. В том числе </w:t>
      </w:r>
      <w:proofErr w:type="spellStart"/>
      <w:r>
        <w:rPr>
          <w:bCs/>
          <w:sz w:val="28"/>
          <w:szCs w:val="28"/>
        </w:rPr>
        <w:t>лесопожарной</w:t>
      </w:r>
      <w:proofErr w:type="spellEnd"/>
      <w:r>
        <w:rPr>
          <w:bCs/>
          <w:sz w:val="28"/>
          <w:szCs w:val="28"/>
        </w:rPr>
        <w:t xml:space="preserve"> техники и оборудования составило 72 единицы, лесохозяйственной – 3, </w:t>
      </w:r>
      <w:proofErr w:type="spellStart"/>
      <w:r>
        <w:rPr>
          <w:bCs/>
          <w:sz w:val="28"/>
          <w:szCs w:val="28"/>
        </w:rPr>
        <w:t>лесопатрульной</w:t>
      </w:r>
      <w:proofErr w:type="spellEnd"/>
      <w:r>
        <w:rPr>
          <w:bCs/>
          <w:sz w:val="28"/>
          <w:szCs w:val="28"/>
        </w:rPr>
        <w:t xml:space="preserve"> – 22 единицы.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2020 году запланировано закупить 123 единицы на сумму 192 млн. руб., из которых 26 уже поступило и распределено по лесничествам. 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финансового обеспечения работ по противопожарным мероприятиям на 2020 год составляет 423 млн. рублей, в том числе: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мониторинг пожарной опасности в лесах - 287 млн. рублей, из них: наземный (с кратностью 2) – 7 млн. рублей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виационный – 280 млн. рублей (что обеспечивает кратность авиапатрулирования 0,29). 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Справочно: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При этом потребность по кратности с учетом данных средних значений классов пожарной опасности за последние пять лет – 1,26 на сумму 523,5 млн. рублей. (Для обеспечения данной кратности имеется потребность в дополнительных средствах, что составляет 253,5 млн. рублей).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а тушение лесных пожаров выделены средства в размере 108,0 млн. рублей.</w:t>
      </w:r>
    </w:p>
    <w:p w:rsidR="00E75900" w:rsidRDefault="00E75900" w:rsidP="00E75900">
      <w:pPr>
        <w:tabs>
          <w:tab w:val="left" w:pos="0"/>
        </w:tabs>
        <w:spacing w:line="276" w:lineRule="auto"/>
        <w:ind w:left="142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Справочно: из анализа 3-х лет среднегодовая потребность составляет 264,4 млн. рублей, дополнительная потребность составляет 156,4 млн. рублей.</w:t>
      </w:r>
    </w:p>
    <w:p w:rsidR="00E75900" w:rsidRDefault="00E75900" w:rsidP="00E75900">
      <w:pPr>
        <w:tabs>
          <w:tab w:val="left" w:pos="0"/>
        </w:tabs>
        <w:spacing w:line="276" w:lineRule="auto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противопожарные мероприятия выделены средства в размере 28 млн. рублей.</w:t>
      </w:r>
    </w:p>
    <w:p w:rsidR="00E75900" w:rsidRDefault="00E75900" w:rsidP="00E75900">
      <w:pPr>
        <w:tabs>
          <w:tab w:val="left" w:pos="0"/>
        </w:tabs>
        <w:spacing w:line="276" w:lineRule="auto"/>
        <w:ind w:firstLine="7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Подведомственные учреждения Минприроды Забайкальского края приступили к проведению профилактических контролируемых выжиганий в тех районах, где отсутствует снежный покров и где возможно их проведение </w:t>
      </w:r>
      <w:r>
        <w:rPr>
          <w:bCs/>
          <w:i/>
          <w:sz w:val="28"/>
          <w:szCs w:val="28"/>
        </w:rPr>
        <w:t>(Поручение Минприроды от 15 января 2020 года №ПП-8-0). 11.03.2020г п</w:t>
      </w:r>
      <w:r>
        <w:rPr>
          <w:bCs/>
          <w:sz w:val="28"/>
          <w:szCs w:val="28"/>
        </w:rPr>
        <w:t xml:space="preserve">рофилактические выжигания проведены в объеме 3036,75 га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- Агинскому. </w:t>
      </w:r>
      <w:proofErr w:type="spellStart"/>
      <w:r>
        <w:rPr>
          <w:bCs/>
          <w:sz w:val="28"/>
          <w:szCs w:val="28"/>
        </w:rPr>
        <w:t>Дульдургинскому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Карымскому</w:t>
      </w:r>
      <w:proofErr w:type="spellEnd"/>
      <w:r>
        <w:rPr>
          <w:bCs/>
          <w:sz w:val="28"/>
          <w:szCs w:val="28"/>
        </w:rPr>
        <w:t xml:space="preserve">, Читинскому, </w:t>
      </w:r>
      <w:proofErr w:type="spellStart"/>
      <w:r>
        <w:rPr>
          <w:bCs/>
          <w:sz w:val="28"/>
          <w:szCs w:val="28"/>
        </w:rPr>
        <w:t>Акшинскому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proofErr w:type="gramStart"/>
      <w:r>
        <w:rPr>
          <w:bCs/>
          <w:sz w:val="28"/>
          <w:szCs w:val="28"/>
        </w:rPr>
        <w:t>Кыринскому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Улетовскому</w:t>
      </w:r>
      <w:proofErr w:type="spellEnd"/>
      <w:r>
        <w:rPr>
          <w:bCs/>
          <w:sz w:val="28"/>
          <w:szCs w:val="28"/>
        </w:rPr>
        <w:t xml:space="preserve"> районам).</w:t>
      </w:r>
      <w:bookmarkStart w:id="0" w:name="_GoBack"/>
      <w:bookmarkEnd w:id="0"/>
      <w:proofErr w:type="gramEnd"/>
    </w:p>
    <w:sectPr w:rsidR="00E75900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8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256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418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2862"/>
    <w:rsid w:val="00133B0B"/>
    <w:rsid w:val="00133F34"/>
    <w:rsid w:val="0013427F"/>
    <w:rsid w:val="0013486B"/>
    <w:rsid w:val="00134ACA"/>
    <w:rsid w:val="00135639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1AB"/>
    <w:rsid w:val="0015596B"/>
    <w:rsid w:val="00156DFF"/>
    <w:rsid w:val="0015728B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FC5"/>
    <w:rsid w:val="0021224F"/>
    <w:rsid w:val="00213669"/>
    <w:rsid w:val="00213760"/>
    <w:rsid w:val="00213A69"/>
    <w:rsid w:val="00213B4D"/>
    <w:rsid w:val="00213B4F"/>
    <w:rsid w:val="00215086"/>
    <w:rsid w:val="00215D35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B51"/>
    <w:rsid w:val="00223FDB"/>
    <w:rsid w:val="002243C8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38B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A00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62CE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57F4A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2C6D"/>
    <w:rsid w:val="00374F3D"/>
    <w:rsid w:val="00375027"/>
    <w:rsid w:val="00375608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FFC"/>
    <w:rsid w:val="003C3728"/>
    <w:rsid w:val="003C4350"/>
    <w:rsid w:val="003C53DD"/>
    <w:rsid w:val="003C5F58"/>
    <w:rsid w:val="003C6789"/>
    <w:rsid w:val="003C693A"/>
    <w:rsid w:val="003C70A1"/>
    <w:rsid w:val="003C7299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A62"/>
    <w:rsid w:val="003E6F36"/>
    <w:rsid w:val="003E6FC8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5E02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58B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001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9EC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5F7FE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65B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13E"/>
    <w:rsid w:val="006429E3"/>
    <w:rsid w:val="00644C67"/>
    <w:rsid w:val="006451EA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D7E"/>
    <w:rsid w:val="006C2E49"/>
    <w:rsid w:val="006C3086"/>
    <w:rsid w:val="006C36F1"/>
    <w:rsid w:val="006C4BAB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49"/>
    <w:rsid w:val="00714CBB"/>
    <w:rsid w:val="00714DA3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45E"/>
    <w:rsid w:val="00754C37"/>
    <w:rsid w:val="00754CD8"/>
    <w:rsid w:val="00754EEA"/>
    <w:rsid w:val="00755ED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88C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4E8D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336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1DA"/>
    <w:rsid w:val="008116F0"/>
    <w:rsid w:val="00811E92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4C4C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365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1F73"/>
    <w:rsid w:val="0087274E"/>
    <w:rsid w:val="00872B6E"/>
    <w:rsid w:val="00874735"/>
    <w:rsid w:val="0087506A"/>
    <w:rsid w:val="0087519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8F5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CFF"/>
    <w:rsid w:val="008F66F2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9FA"/>
    <w:rsid w:val="00910A5E"/>
    <w:rsid w:val="009111C4"/>
    <w:rsid w:val="00911AF3"/>
    <w:rsid w:val="00911C55"/>
    <w:rsid w:val="00911D6D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05F4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5700"/>
    <w:rsid w:val="0096661E"/>
    <w:rsid w:val="00967BC1"/>
    <w:rsid w:val="00967C6B"/>
    <w:rsid w:val="00967FD0"/>
    <w:rsid w:val="00970581"/>
    <w:rsid w:val="00970D8A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5BB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78"/>
    <w:rsid w:val="009A379F"/>
    <w:rsid w:val="009A3FC9"/>
    <w:rsid w:val="009A41B4"/>
    <w:rsid w:val="009A4286"/>
    <w:rsid w:val="009A49B7"/>
    <w:rsid w:val="009A4FF7"/>
    <w:rsid w:val="009A61B1"/>
    <w:rsid w:val="009A6A7E"/>
    <w:rsid w:val="009A6BBD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CC3"/>
    <w:rsid w:val="009C6C6B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70B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4C13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56E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0CA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07FF4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1A6E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381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677"/>
    <w:rsid w:val="00B75832"/>
    <w:rsid w:val="00B758C9"/>
    <w:rsid w:val="00B75EDE"/>
    <w:rsid w:val="00B776A9"/>
    <w:rsid w:val="00B77B2A"/>
    <w:rsid w:val="00B80805"/>
    <w:rsid w:val="00B80CB5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C8F"/>
    <w:rsid w:val="00BA2D52"/>
    <w:rsid w:val="00BA2FCE"/>
    <w:rsid w:val="00BA317B"/>
    <w:rsid w:val="00BA3E46"/>
    <w:rsid w:val="00BA45AB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5E88"/>
    <w:rsid w:val="00BC694A"/>
    <w:rsid w:val="00BC6CA3"/>
    <w:rsid w:val="00BC6E16"/>
    <w:rsid w:val="00BC7850"/>
    <w:rsid w:val="00BC7B0C"/>
    <w:rsid w:val="00BD0003"/>
    <w:rsid w:val="00BD0084"/>
    <w:rsid w:val="00BD025F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885"/>
    <w:rsid w:val="00BD6DC1"/>
    <w:rsid w:val="00BD6E85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CA"/>
    <w:rsid w:val="00BF49B2"/>
    <w:rsid w:val="00BF4F83"/>
    <w:rsid w:val="00BF58DA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28D"/>
    <w:rsid w:val="00C12336"/>
    <w:rsid w:val="00C12348"/>
    <w:rsid w:val="00C128E6"/>
    <w:rsid w:val="00C146FD"/>
    <w:rsid w:val="00C14C93"/>
    <w:rsid w:val="00C15869"/>
    <w:rsid w:val="00C15B01"/>
    <w:rsid w:val="00C164AB"/>
    <w:rsid w:val="00C16ADF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082D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9B2"/>
    <w:rsid w:val="00C83FD9"/>
    <w:rsid w:val="00C8489E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EC4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274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7C4"/>
    <w:rsid w:val="00D178E1"/>
    <w:rsid w:val="00D17B32"/>
    <w:rsid w:val="00D202DA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372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48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09B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900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A780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F32"/>
    <w:rsid w:val="00ED68DE"/>
    <w:rsid w:val="00ED68E2"/>
    <w:rsid w:val="00ED69CE"/>
    <w:rsid w:val="00ED6BC5"/>
    <w:rsid w:val="00ED6D16"/>
    <w:rsid w:val="00ED721E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4A6D"/>
    <w:rsid w:val="00EE5229"/>
    <w:rsid w:val="00EE52A1"/>
    <w:rsid w:val="00EE5B48"/>
    <w:rsid w:val="00EE7A53"/>
    <w:rsid w:val="00EF20E0"/>
    <w:rsid w:val="00EF2E3D"/>
    <w:rsid w:val="00EF364B"/>
    <w:rsid w:val="00EF40F9"/>
    <w:rsid w:val="00EF4393"/>
    <w:rsid w:val="00EF4B2E"/>
    <w:rsid w:val="00EF5378"/>
    <w:rsid w:val="00EF5A9C"/>
    <w:rsid w:val="00EF7838"/>
    <w:rsid w:val="00F0166F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69B1"/>
    <w:rsid w:val="00F07643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0E33"/>
    <w:rsid w:val="00F21F3D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A0C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5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5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KupriyanovaNA</dc:creator>
  <cp:lastModifiedBy>user</cp:lastModifiedBy>
  <cp:revision>2</cp:revision>
  <dcterms:created xsi:type="dcterms:W3CDTF">2020-03-13T08:37:00Z</dcterms:created>
  <dcterms:modified xsi:type="dcterms:W3CDTF">2020-03-13T08:37:00Z</dcterms:modified>
</cp:coreProperties>
</file>